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32"/>
        </w:rPr>
      </w:pPr>
      <w:r>
        <w:rPr>
          <w:rFonts w:hint="eastAsia"/>
          <w:sz w:val="32"/>
        </w:rPr>
        <w:t>行政区防犯灯電気料負担状況報告書</w:t>
      </w:r>
    </w:p>
    <w:p>
      <w:pPr>
        <w:pStyle w:val="0"/>
        <w:jc w:val="center"/>
        <w:rPr>
          <w:rFonts w:hint="default"/>
          <w:sz w:val="28"/>
        </w:rPr>
      </w:pPr>
    </w:p>
    <w:p>
      <w:pPr>
        <w:pStyle w:val="0"/>
        <w:wordWrap w:val="0"/>
        <w:ind w:right="320"/>
        <w:jc w:val="right"/>
        <w:rPr>
          <w:rFonts w:hint="default"/>
          <w:color w:val="FF0000"/>
          <w:sz w:val="24"/>
        </w:rPr>
      </w:pPr>
      <w:r>
        <w:rPr>
          <w:rFonts w:hint="eastAsia"/>
          <w:color w:val="000000"/>
          <w:sz w:val="24"/>
        </w:rPr>
        <w:t>令和８年４月１日現在</w:t>
      </w:r>
    </w:p>
    <w:tbl>
      <w:tblPr>
        <w:tblStyle w:val="30"/>
        <w:tblW w:w="9944" w:type="dxa"/>
        <w:jc w:val="left"/>
        <w:tblInd w:w="0" w:type="dxa"/>
        <w:tblLayout w:type="fixed"/>
        <w:tblLook w:firstRow="1" w:lastRow="0" w:firstColumn="1" w:lastColumn="0" w:noHBand="0" w:noVBand="1" w:val="04A0"/>
      </w:tblPr>
      <w:tblGrid>
        <w:gridCol w:w="4098"/>
        <w:gridCol w:w="1768"/>
        <w:gridCol w:w="4078"/>
      </w:tblGrid>
      <w:tr>
        <w:trPr/>
        <w:tc>
          <w:tcPr>
            <w:tcW w:w="4098" w:type="dxa"/>
            <w:vAlign w:val="top"/>
          </w:tcPr>
          <w:p>
            <w:pPr>
              <w:pStyle w:val="0"/>
              <w:jc w:val="center"/>
              <w:rPr>
                <w:rFonts w:hint="default"/>
                <w:sz w:val="28"/>
              </w:rPr>
            </w:pPr>
            <w:r>
              <w:rPr>
                <w:rFonts w:hint="eastAsia"/>
                <w:sz w:val="28"/>
              </w:rPr>
              <w:t>ご契約名義名　</w:t>
            </w:r>
          </w:p>
        </w:tc>
        <w:tc>
          <w:tcPr>
            <w:tcW w:w="5846" w:type="dxa"/>
            <w:gridSpan w:val="2"/>
            <w:vAlign w:val="center"/>
          </w:tcPr>
          <w:p>
            <w:pPr>
              <w:pStyle w:val="0"/>
              <w:jc w:val="center"/>
              <w:rPr>
                <w:rFonts w:hint="default"/>
                <w:sz w:val="28"/>
              </w:rPr>
            </w:pPr>
          </w:p>
        </w:tc>
      </w:tr>
      <w:tr>
        <w:trPr/>
        <w:tc>
          <w:tcPr>
            <w:tcW w:w="4098" w:type="dxa"/>
            <w:vAlign w:val="top"/>
          </w:tcPr>
          <w:p>
            <w:pPr>
              <w:pStyle w:val="0"/>
              <w:jc w:val="center"/>
              <w:rPr>
                <w:rFonts w:hint="default"/>
                <w:sz w:val="28"/>
              </w:rPr>
            </w:pPr>
            <w:r>
              <w:rPr>
                <w:rFonts w:hint="eastAsia"/>
                <w:sz w:val="28"/>
              </w:rPr>
              <w:t>お客様番号（代表）</w:t>
            </w:r>
          </w:p>
        </w:tc>
        <w:tc>
          <w:tcPr>
            <w:tcW w:w="5846" w:type="dxa"/>
            <w:gridSpan w:val="2"/>
            <w:vAlign w:val="center"/>
          </w:tcPr>
          <w:p>
            <w:pPr>
              <w:pStyle w:val="0"/>
              <w:ind w:firstLine="660" w:firstLineChars="300"/>
              <w:rPr>
                <w:rFonts w:hint="default"/>
                <w:sz w:val="28"/>
              </w:rPr>
            </w:pPr>
            <w:r>
              <w:rPr>
                <w:rFonts w:hint="eastAsia"/>
                <w:sz w:val="22"/>
              </w:rPr>
              <w:t>　　　―　　　　　―　　　―　　　（他　　件）</w:t>
            </w:r>
          </w:p>
        </w:tc>
      </w:tr>
      <w:tr>
        <w:trPr/>
        <w:tc>
          <w:tcPr>
            <w:tcW w:w="4098" w:type="dxa"/>
            <w:vAlign w:val="top"/>
          </w:tcPr>
          <w:p>
            <w:pPr>
              <w:pStyle w:val="0"/>
              <w:jc w:val="center"/>
              <w:rPr>
                <w:rFonts w:hint="default"/>
                <w:sz w:val="28"/>
              </w:rPr>
            </w:pPr>
            <w:r>
              <w:rPr>
                <w:rFonts w:hint="eastAsia"/>
                <w:sz w:val="28"/>
              </w:rPr>
              <w:t>電気料支払基数</w:t>
            </w:r>
          </w:p>
        </w:tc>
        <w:tc>
          <w:tcPr>
            <w:tcW w:w="5846" w:type="dxa"/>
            <w:gridSpan w:val="2"/>
            <w:vAlign w:val="top"/>
          </w:tcPr>
          <w:p>
            <w:pPr>
              <w:pStyle w:val="0"/>
              <w:jc w:val="center"/>
              <w:rPr>
                <w:rFonts w:hint="default"/>
                <w:sz w:val="22"/>
              </w:rPr>
            </w:pPr>
            <w:r>
              <w:rPr>
                <w:rFonts w:hint="eastAsia"/>
                <w:sz w:val="28"/>
              </w:rPr>
              <w:t>　　　　　基</w:t>
            </w:r>
            <w:r>
              <w:rPr>
                <w:rFonts w:hint="eastAsia"/>
                <w:sz w:val="22"/>
              </w:rPr>
              <w:t>（</w:t>
            </w:r>
            <w:r>
              <w:rPr>
                <w:rFonts w:hint="eastAsia"/>
                <w:sz w:val="22"/>
                <w:u w:val="single" w:color="auto"/>
              </w:rPr>
              <w:t>電気料支払基数の合計</w:t>
            </w:r>
            <w:r>
              <w:rPr>
                <w:rFonts w:hint="eastAsia"/>
                <w:sz w:val="22"/>
              </w:rPr>
              <w:t>）</w:t>
            </w:r>
          </w:p>
        </w:tc>
      </w:tr>
      <w:tr>
        <w:trPr>
          <w:trHeight w:val="720" w:hRule="atLeast"/>
        </w:trPr>
        <w:tc>
          <w:tcPr>
            <w:tcW w:w="4098" w:type="dxa"/>
            <w:vMerge w:val="restart"/>
            <w:vAlign w:val="center"/>
          </w:tcPr>
          <w:p>
            <w:pPr>
              <w:pStyle w:val="0"/>
              <w:jc w:val="center"/>
              <w:rPr>
                <w:rFonts w:hint="default"/>
                <w:sz w:val="28"/>
              </w:rPr>
            </w:pPr>
            <w:r>
              <w:rPr>
                <w:rFonts w:hint="eastAsia"/>
                <w:b w:val="1"/>
                <w:sz w:val="24"/>
                <w:u w:val="double" w:color="auto"/>
              </w:rPr>
              <w:t>電気料金口座振替先金融機関情報</w:t>
            </w:r>
          </w:p>
          <w:p>
            <w:pPr>
              <w:pStyle w:val="0"/>
              <w:jc w:val="center"/>
              <w:rPr>
                <w:rFonts w:hint="default"/>
                <w:sz w:val="28"/>
              </w:rPr>
            </w:pPr>
            <w:r>
              <w:rPr>
                <w:rFonts w:hint="eastAsia"/>
                <w:b w:val="1"/>
                <w:sz w:val="24"/>
              </w:rPr>
              <w:t>（※）</w:t>
            </w:r>
          </w:p>
        </w:tc>
        <w:tc>
          <w:tcPr>
            <w:tcW w:w="5846" w:type="dxa"/>
            <w:gridSpan w:val="2"/>
            <w:vAlign w:val="center"/>
          </w:tcPr>
          <w:p>
            <w:pPr>
              <w:pStyle w:val="0"/>
              <w:ind w:firstLine="1980" w:firstLineChars="900"/>
              <w:rPr>
                <w:rFonts w:hint="default"/>
                <w:sz w:val="22"/>
              </w:rPr>
            </w:pPr>
            <w:r>
              <w:rPr>
                <w:rFonts w:hint="eastAsia"/>
                <w:sz w:val="22"/>
              </w:rPr>
              <w:t>銀行　金庫　　　　　　　　　支店</w:t>
            </w:r>
          </w:p>
          <w:p>
            <w:pPr>
              <w:pStyle w:val="0"/>
              <w:ind w:firstLine="1980" w:firstLineChars="900"/>
              <w:rPr>
                <w:rFonts w:hint="default"/>
                <w:sz w:val="22"/>
              </w:rPr>
            </w:pPr>
            <w:r>
              <w:rPr>
                <w:rFonts w:hint="eastAsia"/>
                <w:sz w:val="22"/>
              </w:rPr>
              <w:t>農協　組合　　　　　　　　　支所</w:t>
            </w:r>
          </w:p>
        </w:tc>
      </w:tr>
      <w:tr>
        <w:trPr>
          <w:trHeight w:val="500" w:hRule="atLeast"/>
        </w:trPr>
        <w:tc>
          <w:tcPr>
            <w:tcW w:w="4098" w:type="dxa"/>
            <w:vMerge w:val="continue"/>
            <w:vAlign w:val="top"/>
          </w:tcPr>
          <w:p>
            <w:pPr>
              <w:pStyle w:val="0"/>
              <w:rPr>
                <w:rFonts w:hint="eastAsia"/>
              </w:rPr>
            </w:pPr>
          </w:p>
        </w:tc>
        <w:tc>
          <w:tcPr>
            <w:tcW w:w="17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sz w:val="22"/>
              </w:rPr>
            </w:pPr>
            <w:r>
              <w:rPr>
                <w:rFonts w:hint="eastAsia"/>
                <w:spacing w:val="36"/>
                <w:sz w:val="22"/>
                <w:fitText w:val="1100" w:id="1"/>
              </w:rPr>
              <w:t>預金種</w:t>
            </w:r>
            <w:r>
              <w:rPr>
                <w:rFonts w:hint="eastAsia"/>
                <w:spacing w:val="2"/>
                <w:sz w:val="22"/>
                <w:fitText w:val="1100" w:id="1"/>
              </w:rPr>
              <w:t>類</w:t>
            </w:r>
          </w:p>
        </w:tc>
        <w:tc>
          <w:tcPr>
            <w:tcW w:w="40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sz w:val="22"/>
              </w:rPr>
            </w:pPr>
            <w:r>
              <w:rPr>
                <w:rFonts w:hint="eastAsia"/>
                <w:sz w:val="22"/>
              </w:rPr>
              <w:t>　　　　　普通　・　当座</w:t>
            </w:r>
          </w:p>
        </w:tc>
      </w:tr>
      <w:tr>
        <w:trPr>
          <w:trHeight w:val="530" w:hRule="atLeast"/>
        </w:trPr>
        <w:tc>
          <w:tcPr>
            <w:tcW w:w="4098" w:type="dxa"/>
            <w:vMerge w:val="continue"/>
            <w:vAlign w:val="top"/>
          </w:tcPr>
          <w:p>
            <w:pPr>
              <w:pStyle w:val="0"/>
              <w:rPr>
                <w:rFonts w:hint="default"/>
                <w:sz w:val="28"/>
              </w:rPr>
            </w:pPr>
          </w:p>
        </w:tc>
        <w:tc>
          <w:tcPr>
            <w:tcW w:w="17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ind w:leftChars="0" w:firstLine="0" w:firstLineChars="0"/>
              <w:jc w:val="center"/>
              <w:rPr>
                <w:rFonts w:hint="default"/>
                <w:sz w:val="22"/>
              </w:rPr>
            </w:pPr>
            <w:r>
              <w:rPr>
                <w:rFonts w:hint="eastAsia"/>
                <w:spacing w:val="36"/>
                <w:sz w:val="22"/>
                <w:fitText w:val="1100" w:id="2"/>
              </w:rPr>
              <w:t>口座番</w:t>
            </w:r>
            <w:r>
              <w:rPr>
                <w:rFonts w:hint="eastAsia"/>
                <w:spacing w:val="2"/>
                <w:sz w:val="22"/>
                <w:fitText w:val="1100" w:id="2"/>
              </w:rPr>
              <w:t>号</w:t>
            </w:r>
          </w:p>
        </w:tc>
        <w:tc>
          <w:tcPr>
            <w:tcW w:w="40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sz w:val="22"/>
              </w:rPr>
            </w:pPr>
          </w:p>
        </w:tc>
      </w:tr>
      <w:tr>
        <w:trPr>
          <w:trHeight w:val="520" w:hRule="atLeast"/>
        </w:trPr>
        <w:tc>
          <w:tcPr>
            <w:tcW w:w="4098" w:type="dxa"/>
            <w:vMerge w:val="continue"/>
            <w:vAlign w:val="top"/>
          </w:tcPr>
          <w:p>
            <w:pPr>
              <w:pStyle w:val="0"/>
              <w:rPr>
                <w:rFonts w:hint="eastAsia"/>
              </w:rPr>
            </w:pPr>
          </w:p>
        </w:tc>
        <w:tc>
          <w:tcPr>
            <w:tcW w:w="1768"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sz w:val="22"/>
              </w:rPr>
            </w:pPr>
            <w:r>
              <w:rPr>
                <w:rFonts w:hint="eastAsia"/>
                <w:sz w:val="22"/>
              </w:rPr>
              <w:t>口座名義人</w:t>
            </w:r>
          </w:p>
        </w:tc>
        <w:tc>
          <w:tcPr>
            <w:tcW w:w="407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sz w:val="22"/>
              </w:rPr>
            </w:pPr>
          </w:p>
        </w:tc>
      </w:tr>
    </w:tbl>
    <w:p>
      <w:pPr>
        <w:pStyle w:val="0"/>
        <w:rPr>
          <w:rFonts w:hint="default"/>
          <w:b w:val="1"/>
          <w:sz w:val="24"/>
          <w:u w:val="double" w:color="auto"/>
        </w:rPr>
      </w:pPr>
      <w:r>
        <w:rPr>
          <w:rFonts w:hint="eastAsia"/>
          <w:b w:val="1"/>
          <w:sz w:val="24"/>
          <w:u w:val="double" w:color="auto"/>
        </w:rPr>
        <w:t>※</w:t>
      </w:r>
      <w:r>
        <w:rPr>
          <w:rFonts w:hint="eastAsia"/>
          <w:b w:val="1"/>
          <w:sz w:val="24"/>
          <w:u w:val="double" w:color="auto"/>
        </w:rPr>
        <w:t xml:space="preserve"> </w:t>
      </w:r>
      <w:r>
        <w:rPr>
          <w:rFonts w:hint="eastAsia"/>
          <w:b w:val="1"/>
          <w:sz w:val="24"/>
          <w:u w:val="double" w:color="auto"/>
        </w:rPr>
        <w:t>防犯灯のお客様番号を東京電力に照会する際に東京電力から口座情報を求められるため、お手数をお掛けしますが、昨年度と変更になった場合のみご記入をお願いします。</w:t>
      </w:r>
    </w:p>
    <w:p>
      <w:pPr>
        <w:pStyle w:val="0"/>
        <w:rPr>
          <w:rFonts w:hint="default"/>
          <w:sz w:val="28"/>
          <w:u w:val="wave" w:color="auto"/>
        </w:rPr>
      </w:pPr>
    </w:p>
    <w:p>
      <w:pPr>
        <w:pStyle w:val="0"/>
        <w:rPr>
          <w:rFonts w:hint="default"/>
          <w:sz w:val="28"/>
          <w:u w:val="wave" w:color="auto"/>
        </w:rPr>
      </w:pPr>
    </w:p>
    <w:p>
      <w:pPr>
        <w:pStyle w:val="0"/>
        <w:rPr>
          <w:rFonts w:hint="default"/>
          <w:sz w:val="24"/>
        </w:rPr>
      </w:pPr>
      <w:r>
        <w:rPr>
          <w:rFonts w:hint="eastAsia"/>
          <w:sz w:val="24"/>
        </w:rPr>
        <w:t>邑楽町長　橋本光規　様</w:t>
      </w:r>
    </w:p>
    <w:p>
      <w:pPr>
        <w:pStyle w:val="0"/>
        <w:rPr>
          <w:rFonts w:hint="default"/>
          <w:sz w:val="24"/>
        </w:rPr>
      </w:pPr>
    </w:p>
    <w:p>
      <w:pPr>
        <w:pStyle w:val="0"/>
        <w:ind w:firstLine="480" w:firstLineChars="200"/>
        <w:rPr>
          <w:rFonts w:hint="default"/>
          <w:color w:val="000000"/>
          <w:sz w:val="24"/>
        </w:rPr>
      </w:pPr>
      <w:r>
        <w:rPr>
          <w:rFonts w:hint="eastAsia"/>
          <w:color w:val="000000"/>
          <w:sz w:val="24"/>
        </w:rPr>
        <w:t>令和８</w:t>
      </w:r>
      <w:bookmarkStart w:id="0" w:name="_GoBack"/>
      <w:bookmarkEnd w:id="0"/>
      <w:r>
        <w:rPr>
          <w:rFonts w:hint="eastAsia"/>
          <w:color w:val="000000"/>
          <w:sz w:val="24"/>
        </w:rPr>
        <w:t>年４月１日現在の</w:t>
      </w:r>
      <w:r>
        <w:rPr>
          <w:rFonts w:hint="eastAsia"/>
          <w:color w:val="000000"/>
          <w:sz w:val="24"/>
          <w:u w:val="single" w:color="auto"/>
        </w:rPr>
        <w:t>第　　　区</w:t>
      </w:r>
      <w:r>
        <w:rPr>
          <w:rFonts w:hint="eastAsia"/>
          <w:color w:val="000000"/>
          <w:sz w:val="24"/>
        </w:rPr>
        <w:t>の防犯灯電気料負担状況について、上記のとおり</w:t>
      </w:r>
    </w:p>
    <w:p>
      <w:pPr>
        <w:pStyle w:val="0"/>
        <w:ind w:firstLine="240" w:firstLineChars="100"/>
        <w:rPr>
          <w:rFonts w:hint="default"/>
          <w:color w:val="000000"/>
          <w:sz w:val="24"/>
        </w:rPr>
      </w:pPr>
      <w:r>
        <w:rPr>
          <w:rFonts w:hint="eastAsia"/>
          <w:color w:val="000000"/>
          <w:sz w:val="24"/>
        </w:rPr>
        <w:t>報告いたします。</w:t>
      </w:r>
    </w:p>
    <w:p>
      <w:pPr>
        <w:pStyle w:val="0"/>
        <w:rPr>
          <w:rFonts w:hint="default"/>
          <w:sz w:val="24"/>
        </w:rPr>
      </w:pPr>
    </w:p>
    <w:p>
      <w:pPr>
        <w:pStyle w:val="0"/>
        <w:ind w:firstLine="3600" w:firstLineChars="1500"/>
        <w:rPr>
          <w:rFonts w:hint="default"/>
          <w:sz w:val="24"/>
        </w:rPr>
      </w:pPr>
      <w:r>
        <w:rPr>
          <w:rFonts w:hint="eastAsia"/>
          <w:sz w:val="24"/>
        </w:rPr>
        <w:t>令和　　</w:t>
      </w:r>
      <w:r>
        <w:rPr>
          <w:rFonts w:hint="eastAsia"/>
          <w:sz w:val="24"/>
        </w:rPr>
        <w:t xml:space="preserve"> </w:t>
      </w:r>
      <w:r>
        <w:rPr>
          <w:rFonts w:hint="eastAsia"/>
          <w:sz w:val="24"/>
        </w:rPr>
        <w:t>年　</w:t>
      </w:r>
      <w:r>
        <w:rPr>
          <w:rFonts w:hint="eastAsia"/>
          <w:sz w:val="24"/>
        </w:rPr>
        <w:t xml:space="preserve"> </w:t>
      </w:r>
      <w:r>
        <w:rPr>
          <w:rFonts w:hint="eastAsia"/>
          <w:sz w:val="24"/>
        </w:rPr>
        <w:t>　月　</w:t>
      </w:r>
      <w:r>
        <w:rPr>
          <w:rFonts w:hint="eastAsia"/>
          <w:sz w:val="24"/>
        </w:rPr>
        <w:t xml:space="preserve"> </w:t>
      </w:r>
      <w:r>
        <w:rPr>
          <w:rFonts w:hint="eastAsia"/>
          <w:sz w:val="24"/>
        </w:rPr>
        <w:t>　日</w:t>
      </w:r>
    </w:p>
    <w:p>
      <w:pPr>
        <w:pStyle w:val="0"/>
        <w:rPr>
          <w:rFonts w:hint="default"/>
          <w:sz w:val="24"/>
        </w:rPr>
      </w:pPr>
    </w:p>
    <w:p>
      <w:pPr>
        <w:pStyle w:val="0"/>
        <w:ind w:firstLine="3840" w:firstLineChars="1600"/>
        <w:rPr>
          <w:rFonts w:hint="default"/>
          <w:sz w:val="24"/>
        </w:rPr>
      </w:pPr>
      <w:r>
        <w:rPr>
          <w:rFonts w:hint="eastAsia"/>
          <w:sz w:val="24"/>
          <w:u w:val="single" w:color="auto"/>
        </w:rPr>
        <w:t>第　　　</w:t>
      </w:r>
      <w:r>
        <w:rPr>
          <w:rFonts w:hint="eastAsia"/>
          <w:sz w:val="24"/>
          <w:u w:val="single" w:color="auto"/>
        </w:rPr>
        <w:t xml:space="preserve"> </w:t>
      </w:r>
      <w:r>
        <w:rPr>
          <w:rFonts w:hint="eastAsia"/>
          <w:sz w:val="24"/>
          <w:u w:val="single" w:color="auto"/>
        </w:rPr>
        <w:t>区長</w:t>
      </w:r>
      <w:r>
        <w:rPr>
          <w:rFonts w:hint="eastAsia"/>
          <w:sz w:val="24"/>
          <w:u w:val="single" w:color="auto"/>
        </w:rPr>
        <w:t xml:space="preserve"> </w:t>
      </w:r>
      <w:r>
        <w:rPr>
          <w:rFonts w:hint="eastAsia"/>
          <w:sz w:val="24"/>
          <w:u w:val="single" w:color="auto"/>
        </w:rPr>
        <w:t>　　　　　　　　　　　</w:t>
      </w:r>
      <w:r>
        <w:rPr>
          <w:rFonts w:hint="eastAsia"/>
          <w:sz w:val="24"/>
          <w:u w:val="single" w:color="auto"/>
        </w:rPr>
        <w:t xml:space="preserve">  </w:t>
      </w:r>
    </w:p>
    <w:p>
      <w:pPr>
        <w:pStyle w:val="0"/>
        <w:ind w:firstLine="3840" w:firstLineChars="1600"/>
        <w:rPr>
          <w:rFonts w:hint="default"/>
          <w:sz w:val="24"/>
        </w:rPr>
      </w:pPr>
      <w:r>
        <w:rPr>
          <w:rFonts w:hint="eastAsia"/>
          <w:sz w:val="24"/>
        </w:rPr>
        <w:t>（電話　　　　　　　　　　　　　　　）</w:t>
      </w:r>
    </w:p>
    <w:p>
      <w:pPr>
        <w:pStyle w:val="0"/>
        <w:rPr>
          <w:rFonts w:hint="default"/>
          <w:sz w:val="24"/>
        </w:rPr>
      </w:pPr>
      <w:r>
        <w:rPr>
          <w:rFonts w:hint="default"/>
          <w:sz w:val="24"/>
        </w:rPr>
        <mc:AlternateContent>
          <mc:Choice Requires="wps">
            <w:drawing>
              <wp:anchor simplePos="0" relativeHeight="2" behindDoc="0" locked="0" layoutInCell="1" hidden="0" allowOverlap="1">
                <wp:simplePos x="0" y="0"/>
                <wp:positionH relativeFrom="column">
                  <wp:posOffset>-276225</wp:posOffset>
                </wp:positionH>
                <wp:positionV relativeFrom="paragraph">
                  <wp:posOffset>203200</wp:posOffset>
                </wp:positionV>
                <wp:extent cx="6734175" cy="0"/>
                <wp:effectExtent l="0" t="635" r="27305" b="10795"/>
                <wp:wrapNone/>
                <wp:docPr id="1026" name="オブジェクト 0"/>
                <a:graphic xmlns:a="http://schemas.openxmlformats.org/drawingml/2006/main">
                  <a:graphicData uri="http://schemas.microsoft.com/office/word/2010/wordprocessingShape">
                    <wps:wsp>
                      <wps:cNvPr id="1026" name="オブジェクト 0"/>
                      <wps:cNvCnPr/>
                      <wps:spPr>
                        <a:xfrm>
                          <a:off x="0" y="0"/>
                          <a:ext cx="6734175" cy="0"/>
                        </a:xfrm>
                        <a:prstGeom prst="straightConnector1">
                          <a:avLst/>
                        </a:prstGeom>
                        <a:noFill/>
                        <a:ln w="6350">
                          <a:solidFill>
                            <a:sysClr val="windowText" lastClr="000000"/>
                          </a:solidFill>
                          <a:prstDash val="dash"/>
                          <a:miter/>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2;width:530.25pt;height:0pt;mso-position-horizontal-relative:text;position:absolute;margin-left:-21.75pt;margin-top:16pt;" o:spid="_x0000_s1026" o:allowincell="t" o:allowoverlap="t" filled="f" stroked="t" strokecolor="#000000" strokeweight="0.5pt" o:spt="32" type="#_x0000_t32">
                <v:fill/>
                <v:stroke dashstyle="dash" filltype="solid"/>
                <v:imagedata o:title=""/>
                <w10:wrap type="none" anchorx="text" anchory="text"/>
              </v:shape>
            </w:pict>
          </mc:Fallback>
        </mc:AlternateContent>
      </w:r>
    </w:p>
    <w:p>
      <w:pPr>
        <w:pStyle w:val="0"/>
        <w:rPr>
          <w:rFonts w:hint="default"/>
          <w:sz w:val="24"/>
        </w:rPr>
      </w:pPr>
    </w:p>
    <w:p>
      <w:pPr>
        <w:pStyle w:val="0"/>
        <w:rPr>
          <w:rFonts w:hint="default"/>
          <w:sz w:val="24"/>
        </w:rPr>
      </w:pPr>
      <w:r>
        <w:rPr>
          <w:rFonts w:hint="eastAsia"/>
          <w:sz w:val="24"/>
        </w:rPr>
        <w:t>総務課　確認欄　　　（令和　　年　　月　　日　　　　確認者　　　　　</w:t>
      </w:r>
      <w:r>
        <w:rPr>
          <w:rFonts w:hint="eastAsia"/>
          <w:sz w:val="24"/>
        </w:rPr>
        <w:t xml:space="preserve">    </w:t>
      </w:r>
      <w:r>
        <w:rPr>
          <w:rFonts w:hint="eastAsia"/>
          <w:sz w:val="24"/>
        </w:rPr>
        <w:t>）</w:t>
      </w:r>
    </w:p>
    <w:tbl>
      <w:tblPr>
        <w:tblStyle w:val="31"/>
        <w:tblpPr w:leftFromText="142" w:rightFromText="142" w:topFromText="0" w:bottomFromText="0" w:vertAnchor="text" w:horzAnchor="text" w:tblpX="1837" w:tblpY="254"/>
        <w:tblW w:w="0" w:type="auto"/>
        <w:tblLayout w:type="fixed"/>
        <w:tblLook w:firstRow="1" w:lastRow="0" w:firstColumn="1" w:lastColumn="0" w:noHBand="0" w:noVBand="1" w:val="04A0"/>
      </w:tblPr>
      <w:tblGrid>
        <w:gridCol w:w="5390"/>
        <w:gridCol w:w="921"/>
      </w:tblGrid>
      <w:tr>
        <w:trPr>
          <w:trHeight w:val="723" w:hRule="atLeast"/>
        </w:trPr>
        <w:tc>
          <w:tcPr>
            <w:tcW w:w="5390"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before="240" w:beforeLines="0" w:beforeAutospacing="0"/>
              <w:jc w:val="center"/>
              <w:rPr>
                <w:rFonts w:hint="eastAsia"/>
                <w:sz w:val="24"/>
              </w:rPr>
            </w:pPr>
            <w:r>
              <w:rPr>
                <w:rFonts w:hint="eastAsia"/>
                <w:sz w:val="24"/>
              </w:rPr>
              <w:t>添付書類</w:t>
            </w:r>
          </w:p>
        </w:tc>
        <w:tc>
          <w:tcPr>
            <w:tcW w:w="921" w:type="dxa"/>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spacing w:before="240" w:beforeLines="0" w:beforeAutospacing="0"/>
              <w:jc w:val="center"/>
              <w:rPr>
                <w:rFonts w:hint="eastAsia"/>
              </w:rPr>
            </w:pPr>
            <w:r>
              <w:rPr>
                <w:rFonts w:hint="eastAsia"/>
                <w:sz w:val="24"/>
              </w:rPr>
              <w:t>確認</w:t>
            </w:r>
          </w:p>
        </w:tc>
      </w:tr>
      <w:tr>
        <w:trPr>
          <w:trHeight w:val="1173" w:hRule="atLeast"/>
        </w:trPr>
        <w:tc>
          <w:tcPr>
            <w:tcW w:w="5390"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before="240" w:beforeLines="0" w:beforeAutospacing="0" w:line="240" w:lineRule="auto"/>
              <w:jc w:val="center"/>
              <w:rPr>
                <w:rFonts w:hint="default"/>
                <w:color w:val="auto"/>
                <w:sz w:val="24"/>
              </w:rPr>
            </w:pPr>
            <w:r>
              <w:rPr>
                <w:rFonts w:hint="eastAsia"/>
                <w:color w:val="auto"/>
                <w:sz w:val="24"/>
              </w:rPr>
              <w:t>最新の『電気料金集約分内訳表』</w:t>
            </w:r>
          </w:p>
          <w:p>
            <w:pPr>
              <w:pStyle w:val="0"/>
              <w:spacing w:before="240" w:beforeLines="0" w:beforeAutospacing="0" w:line="240" w:lineRule="auto"/>
              <w:jc w:val="center"/>
              <w:rPr>
                <w:rFonts w:hint="eastAsia"/>
              </w:rPr>
            </w:pPr>
            <w:r>
              <w:rPr>
                <w:rFonts w:hint="eastAsia"/>
                <w:color w:val="auto"/>
                <w:sz w:val="20"/>
              </w:rPr>
              <w:t>（「ご契約口数」に基数があるもの）</w:t>
            </w:r>
          </w:p>
          <w:p>
            <w:pPr>
              <w:pStyle w:val="0"/>
              <w:rPr>
                <w:rFonts w:hint="eastAsia"/>
              </w:rPr>
            </w:pPr>
          </w:p>
        </w:tc>
        <w:tc>
          <w:tcPr>
            <w:tcW w:w="921"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sectPr>
      <w:pgSz w:w="11906" w:h="16838"/>
      <w:pgMar w:top="1134" w:right="1080" w:bottom="1134"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31"/>
  <w:drawingGridHorizontalSpacing w:val="210"/>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Date"/>
    <w:basedOn w:val="0"/>
    <w:next w:val="0"/>
    <w:link w:val="24"/>
    <w:uiPriority w:val="0"/>
  </w:style>
  <w:style w:type="character" w:styleId="24" w:customStyle="1">
    <w:name w:val="日付 (文字)"/>
    <w:basedOn w:val="10"/>
    <w:next w:val="24"/>
    <w:link w:val="23"/>
    <w:uiPriority w:val="0"/>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31" w:customStyle="1">
    <w:name w:val="表（シンプル 1）"/>
    <w:basedOn w:val="11"/>
    <w:next w:val="3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256</TotalTime>
  <Pages>1</Pages>
  <Words>0</Words>
  <Characters>275</Characters>
  <Application>JUST Note</Application>
  <Lines>125</Lines>
  <Paragraphs>27</Paragraphs>
  <CharactersWithSpaces>395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orauser</dc:creator>
  <cp:lastModifiedBy>soumu06</cp:lastModifiedBy>
  <cp:lastPrinted>2024-04-26T05:18:48Z</cp:lastPrinted>
  <dcterms:created xsi:type="dcterms:W3CDTF">2010-12-07T04:35:00Z</dcterms:created>
  <dcterms:modified xsi:type="dcterms:W3CDTF">2025-05-02T11:38:47Z</dcterms:modified>
  <cp:revision>43</cp:revision>
</cp:coreProperties>
</file>